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AVISO DE PRIVACIDAD SIMPLIFICADO PARA LAS PERSONAS USUARIAS DEL REPOSITORIO DE CONTENIDOS DIGITALES EN FORMATOS ACCESIBLES RCA-UNAM ADMINISTRADO POR LA DIRECCIÓN GENERAL DE ATENCIÓN A LA COMUNIDAD (DGACO)</w:t>
      </w:r>
    </w:p>
    <w:p w:rsidR="00000000" w:rsidDel="00000000" w:rsidP="00000000" w:rsidRDefault="00000000" w:rsidRPr="00000000" w14:paraId="00000002">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Dirección General de Atención a la Comunidad (en lo sucesivo DGACO), con domicilio en Oficinas Exteriores, Zona Cultural Edificio C y D, Planta Baja y 1er piso, Ciudad Universitaria, Coyoacán, C. P. 04510, Ciudad de México, México, declara que los datos personales que se recaban son considerados información confidencial por lo que serán protegidos y tratados de conformidad con lo dispuesto en la Ley General de Protección de Datos Personales en Posesión de Sujetos Obligados (LGPDPPSO), a los Lineamientos Generales de Protección de Datos Personales para el Sector Público (LGPDPSP), los Lineamientos para la Protección de Datos Personales en Posesión de la Universidad Nacional Autónoma de México (LPDPUNAM), las Normas Complementarias sobre Medidas de Seguridad Técnicas, Administrativas y Físicas para la Protección de Datos personales en Posesión de la Universidad y el Programa Universitario de Protección de Datos Personales.</w:t>
      </w:r>
    </w:p>
    <w:p w:rsidR="00000000" w:rsidDel="00000000" w:rsidP="00000000" w:rsidRDefault="00000000" w:rsidRPr="00000000" w14:paraId="00000003">
      <w:pPr>
        <w:spacing w:line="36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4">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Al proporcionar sus datos personales a DGACO, se da por entendido que usted está de acuerdo con los términos del presente Aviso de Privacidad Simplificado (consultar el Aviso de Privacidad Integral en </w:t>
      </w:r>
      <w:hyperlink r:id="rId7">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La DGACO es la responsable del tratamiento y protección de los datos personales que recabamos para el registro de usted en calidad de persona usuaria del Repositorio de Contenidos Digitales en formatos Accesibles administrado por la DGACO.  Al respecto le informamos lo siguiente:</w:t>
      </w:r>
    </w:p>
    <w:p w:rsidR="00000000" w:rsidDel="00000000" w:rsidP="00000000" w:rsidRDefault="00000000" w:rsidRPr="00000000" w14:paraId="00000005">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En cumplimiento de las funciones que tiene encomendadas la DGACO, dichos datos personales se registrarán y serán tratados por las áreas internas de la DGACO de acuerdo con su competencia, como son: Dirección General, Subdirección de Proyectos para Comunidades Saludables e Incluyentes, Unidad de Atención a Personas con Discapacidad. así como por la instancia universitaria involucrada competentes que corresponda, lo anterior para: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Llevar un registro para contacto por cualquier vía e informar respecto de la atención, servicio, orientación, asesoría y/o trámite que se le brinde a la comunicación o petición que entrega.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Monitorear métricas de uso del repositorio, para mejorar la calidad de los servicios.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En la organización o participación en eventos de difusión de la DGACO.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Inscribir a eventos y/o actividades en las que participe.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Realizar invitaciones a exposiciones, conferencias, seminarios, pláticas, y análogas, en caso de conferencistas y asistentes convocados.</w:t>
      </w:r>
    </w:p>
    <w:p w:rsidR="00000000" w:rsidDel="00000000" w:rsidP="00000000" w:rsidRDefault="00000000" w:rsidRPr="00000000" w14:paraId="0000000B">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DGACO realizará transferencia de datos personales siempre que cuente con su consentimiento, o bien, se trate de los supuestos de excepción señalados en el artículo 22, 66 y 70 de la LGPDPPSO y 11 de los LPDPUNAM. </w:t>
      </w:r>
    </w:p>
    <w:p w:rsidR="00000000" w:rsidDel="00000000" w:rsidP="00000000" w:rsidRDefault="00000000" w:rsidRPr="00000000" w14:paraId="0000000C">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En caso de que desee ejercer sus Derechos ARCO o la revocación del consentimiento podrá hacerlo mediante la Plataforma Nacional de Transparencia (</w:t>
      </w:r>
      <w:hyperlink r:id="rId8">
        <w:r w:rsidDel="00000000" w:rsidR="00000000" w:rsidRPr="00000000">
          <w:rPr>
            <w:rFonts w:ascii="Century Gothic" w:cs="Century Gothic" w:eastAsia="Century Gothic" w:hAnsi="Century Gothic"/>
            <w:color w:val="0563c1"/>
            <w:sz w:val="28"/>
            <w:szCs w:val="28"/>
            <w:u w:val="single"/>
            <w:rtl w:val="0"/>
          </w:rPr>
          <w:t xml:space="preserve">Sitio Web de la plataforma</w:t>
        </w:r>
      </w:hyperlink>
      <w:r w:rsidDel="00000000" w:rsidR="00000000" w:rsidRPr="00000000">
        <w:rPr>
          <w:rFonts w:ascii="Century Gothic" w:cs="Century Gothic" w:eastAsia="Century Gothic" w:hAnsi="Century Gothic"/>
          <w:sz w:val="28"/>
          <w:szCs w:val="28"/>
          <w:rtl w:val="0"/>
        </w:rPr>
        <w:t xml:space="preserve">), o directamente de forma presencial en las instalaciones de la Unidad de Transparencia de la UNAM, ubicadas en lado norponiente del Estadio Olímpico, Ciudad Universitaria, Coyoacán, C.P. 04510, Ciudad de México, México, en un horario de atención de las 9:30 a 14:30 y de 17:00 a 19:30 horas, de lunes a viernes, en los números telefónicos 55-5622-0472 y 55-5622-0173. Asimismo, puede también, en caso de así desearlo, ingresar su solicitud en el correo electrónico: unidaddetransparencia@unam.mx. </w:t>
      </w:r>
    </w:p>
    <w:p w:rsidR="00000000" w:rsidDel="00000000" w:rsidP="00000000" w:rsidRDefault="00000000" w:rsidRPr="00000000" w14:paraId="0000000D">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Para mayor información sobre el uso de sus datos personales, puede consultar nuestro Aviso de Privacidad Integral en nuestras oficinas ubicadas en Oficinas Exteriores, Zona Cultural Edificio C y D, Planta Baja y 1er piso, Ciudad Universitaria, Coyoacán, C. P. 04510, Ciudad de México, México y en el siguiente sitio web: </w:t>
      </w:r>
      <w:hyperlink r:id="rId9">
        <w:r w:rsidDel="00000000" w:rsidR="00000000" w:rsidRPr="00000000">
          <w:rPr>
            <w:rFonts w:ascii="Century Gothic" w:cs="Century Gothic" w:eastAsia="Century Gothic" w:hAnsi="Century Gothic"/>
            <w:color w:val="0563c1"/>
            <w:sz w:val="28"/>
            <w:szCs w:val="28"/>
            <w:u w:val="single"/>
            <w:rtl w:val="0"/>
          </w:rPr>
          <w:t xml:space="preserve">Recursos accesibles</w:t>
        </w:r>
      </w:hyperlink>
      <w:r w:rsidDel="00000000" w:rsidR="00000000" w:rsidRPr="00000000">
        <w:rPr>
          <w:rFonts w:ascii="Century Gothic" w:cs="Century Gothic" w:eastAsia="Century Gothic" w:hAnsi="Century Gothic"/>
          <w:sz w:val="28"/>
          <w:szCs w:val="28"/>
          <w:rtl w:val="0"/>
        </w:rPr>
        <w:t xml:space="preserve">. </w:t>
      </w:r>
    </w:p>
    <w:p w:rsidR="00000000" w:rsidDel="00000000" w:rsidP="00000000" w:rsidRDefault="00000000" w:rsidRPr="00000000" w14:paraId="0000000E">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DGACO lo mantendrá informado sobre los cambios que se puedan realizar a los Avisos de Privacidad Integral y Simplificado, por lo tanto, las modificaciones estarán disponibles al público a través del sitio web del RCA-UNAM, por lo que le pedimos que consulte regularmente el presente Aviso de Privacidad en </w:t>
      </w:r>
      <w:hyperlink r:id="rId10">
        <w:r w:rsidDel="00000000" w:rsidR="00000000" w:rsidRPr="00000000">
          <w:rPr>
            <w:rFonts w:ascii="Century Gothic" w:cs="Century Gothic" w:eastAsia="Century Gothic" w:hAnsi="Century Gothic"/>
            <w:color w:val="0563c1"/>
            <w:sz w:val="28"/>
            <w:szCs w:val="28"/>
            <w:u w:val="single"/>
            <w:rtl w:val="0"/>
          </w:rPr>
          <w:t xml:space="preserve">Recursos accesibles</w:t>
        </w:r>
      </w:hyperlink>
      <w:r w:rsidDel="00000000" w:rsidR="00000000" w:rsidRPr="00000000">
        <w:rPr>
          <w:rtl w:val="0"/>
        </w:rPr>
      </w:r>
    </w:p>
    <w:p w:rsidR="00000000" w:rsidDel="00000000" w:rsidP="00000000" w:rsidRDefault="00000000" w:rsidRPr="00000000" w14:paraId="0000000F">
      <w:pPr>
        <w:spacing w:line="360" w:lineRule="auto"/>
        <w:jc w:val="right"/>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color w:val="222222"/>
          <w:highlight w:val="white"/>
          <w:rtl w:val="0"/>
        </w:rPr>
        <w:t xml:space="preserve">fecha de elaboración 15 de octubre de 2021</w:t>
      </w: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1271</wp:posOffset>
          </wp:positionV>
          <wp:extent cx="933450" cy="11811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3450" cy="1181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4447540</wp:posOffset>
          </wp:positionH>
          <wp:positionV relativeFrom="paragraph">
            <wp:posOffset>5715</wp:posOffset>
          </wp:positionV>
          <wp:extent cx="1164590" cy="716280"/>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64590" cy="71628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02060" w:val="clear"/>
      <w:spacing w:after="0" w:before="240" w:line="360" w:lineRule="auto"/>
    </w:pPr>
    <w:rPr>
      <w:rFonts w:ascii="Century Gothic" w:cs="Century Gothic" w:eastAsia="Century Gothic" w:hAnsi="Century Gothic"/>
      <w:color w:val="ffffff"/>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CC4B45"/>
    <w:pPr>
      <w:keepNext w:val="1"/>
      <w:keepLines w:val="1"/>
      <w:shd w:color="auto" w:fill="002060" w:val="clear"/>
      <w:spacing w:after="0" w:before="240" w:line="360" w:lineRule="auto"/>
      <w:outlineLvl w:val="0"/>
    </w:pPr>
    <w:rPr>
      <w:rFonts w:ascii="Century Gothic" w:hAnsi="Century Gothic" w:cstheme="majorBidi" w:eastAsiaTheme="majorEastAsia"/>
      <w:color w:val="ffffff" w:themeColor="background1"/>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CC4B4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C4B45"/>
  </w:style>
  <w:style w:type="paragraph" w:styleId="Piedepgina">
    <w:name w:val="footer"/>
    <w:basedOn w:val="Normal"/>
    <w:link w:val="PiedepginaCar"/>
    <w:uiPriority w:val="99"/>
    <w:unhideWhenUsed w:val="1"/>
    <w:rsid w:val="00CC4B4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C4B45"/>
  </w:style>
  <w:style w:type="character" w:styleId="Ttulo1Car" w:customStyle="1">
    <w:name w:val="Título 1 Car"/>
    <w:basedOn w:val="Fuentedeprrafopredeter"/>
    <w:link w:val="Ttulo1"/>
    <w:uiPriority w:val="9"/>
    <w:rsid w:val="00CC4B45"/>
    <w:rPr>
      <w:rFonts w:ascii="Century Gothic" w:hAnsi="Century Gothic" w:cstheme="majorBidi" w:eastAsiaTheme="majorEastAsia"/>
      <w:color w:val="ffffff" w:themeColor="background1"/>
      <w:sz w:val="32"/>
      <w:szCs w:val="32"/>
      <w:shd w:color="auto" w:fill="002060" w:val="clear"/>
    </w:rPr>
  </w:style>
  <w:style w:type="character" w:styleId="Hipervnculo">
    <w:name w:val="Hyperlink"/>
    <w:basedOn w:val="Fuentedeprrafopredeter"/>
    <w:uiPriority w:val="99"/>
    <w:unhideWhenUsed w:val="1"/>
    <w:rsid w:val="00CC4B45"/>
    <w:rPr>
      <w:color w:val="0563c1" w:themeColor="hyperlink"/>
      <w:u w:val="single"/>
    </w:rPr>
  </w:style>
  <w:style w:type="character" w:styleId="Mencinsinresolver">
    <w:name w:val="Unresolved Mention"/>
    <w:basedOn w:val="Fuentedeprrafopredeter"/>
    <w:uiPriority w:val="99"/>
    <w:semiHidden w:val="1"/>
    <w:unhideWhenUsed w:val="1"/>
    <w:rsid w:val="00CC4B45"/>
    <w:rPr>
      <w:color w:val="605e5c"/>
      <w:shd w:color="auto" w:fill="e1dfdd" w:val="clear"/>
    </w:rPr>
  </w:style>
  <w:style w:type="paragraph" w:styleId="Prrafodelista">
    <w:name w:val="List Paragraph"/>
    <w:basedOn w:val="Normal"/>
    <w:uiPriority w:val="34"/>
    <w:qFormat w:val="1"/>
    <w:rsid w:val="000750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recursosaccesibles.unam.mx/normatividad.%20%20" TargetMode="External"/><Relationship Id="rId9" Type="http://schemas.openxmlformats.org/officeDocument/2006/relationships/hyperlink" Target="https://recursosaccesibles.unam.mx/normativid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cursosaccesibles.unam.mx/normatividad" TargetMode="External"/><Relationship Id="rId8" Type="http://schemas.openxmlformats.org/officeDocument/2006/relationships/hyperlink" Target="https://www.plataformadetransparencia.org.mx/web/guest/inic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O/uDQg+TDc+Q1ZWBLWIUq1Ing==">AMUW2mVbHwPJSvNc+G6IIhAdyAtpTAJqJAMa4S5OwMBTw/6GtbZwNsCU9FJ2KAZvVnIACk70rmguPKPCpT6eVu9dLUJ/Cpoa4DuCNXrsI3HcQnaOvElgxh4=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2021-11-11T04:03:00Z</dcterms:created>
  <dc:creator>CAROLINA LIZETTE GARCIA REYES</dc:creator>
</cp:coreProperties>
</file>